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F902C" w14:textId="77777777" w:rsidR="007C1094" w:rsidRDefault="00953276" w:rsidP="007C1094">
      <w:pPr>
        <w:jc w:val="right"/>
        <w:rPr>
          <w:rFonts w:ascii="Arial" w:hAnsi="Arial"/>
          <w:sz w:val="22"/>
          <w:szCs w:val="22"/>
        </w:rPr>
      </w:pPr>
      <w:r w:rsidRPr="00953276">
        <w:rPr>
          <w:rFonts w:ascii="Arial" w:hAnsi="Arial"/>
          <w:noProof/>
          <w:sz w:val="22"/>
          <w:szCs w:val="22"/>
          <w:lang w:eastAsia="de-DE" w:bidi="ar-SA"/>
        </w:rPr>
        <mc:AlternateContent>
          <mc:Choice Requires="wps">
            <w:drawing>
              <wp:anchor distT="0" distB="0" distL="114300" distR="114300" simplePos="0" relativeHeight="251659264" behindDoc="0" locked="0" layoutInCell="1" allowOverlap="1" wp14:anchorId="6DA4F467" wp14:editId="6C410216">
                <wp:simplePos x="0" y="0"/>
                <wp:positionH relativeFrom="column">
                  <wp:posOffset>4070985</wp:posOffset>
                </wp:positionH>
                <wp:positionV relativeFrom="paragraph">
                  <wp:posOffset>-420370</wp:posOffset>
                </wp:positionV>
                <wp:extent cx="2266950" cy="10572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57275"/>
                        </a:xfrm>
                        <a:prstGeom prst="rect">
                          <a:avLst/>
                        </a:prstGeom>
                        <a:solidFill>
                          <a:schemeClr val="bg1"/>
                        </a:solidFill>
                        <a:ln w="9525">
                          <a:solidFill>
                            <a:schemeClr val="bg1"/>
                          </a:solidFill>
                          <a:miter lim="800000"/>
                          <a:headEnd/>
                          <a:tailEnd/>
                        </a:ln>
                      </wps:spPr>
                      <wps:txbx>
                        <w:txbxContent>
                          <w:p w14:paraId="5D5350D5" w14:textId="77777777" w:rsidR="00953276" w:rsidRDefault="00953276">
                            <w:pPr>
                              <w:rPr>
                                <w:rFonts w:hint="eastAsia"/>
                              </w:rPr>
                            </w:pPr>
                            <w:r>
                              <w:t>Datum, eigene Adresse</w:t>
                            </w:r>
                            <w:r w:rsidR="00390CBE">
                              <w:t xml:space="preserve">                .</w:t>
                            </w:r>
                          </w:p>
                          <w:p w14:paraId="6050D7C4" w14:textId="77777777" w:rsidR="00390CBE" w:rsidRDefault="00390CBE" w:rsidP="00390CBE">
                            <w:pPr>
                              <w:jc w:val="right"/>
                              <w:rPr>
                                <w:rFonts w:hint="eastAsia"/>
                              </w:rPr>
                            </w:pPr>
                            <w:r>
                              <w:t>.</w:t>
                            </w:r>
                          </w:p>
                          <w:p w14:paraId="1872529F" w14:textId="77777777" w:rsidR="00390CBE" w:rsidRDefault="00390CBE" w:rsidP="00390CBE">
                            <w:pPr>
                              <w:jc w:val="right"/>
                              <w:rPr>
                                <w:rFonts w:hint="eastAsia"/>
                              </w:rP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0.55pt;margin-top:-33.1pt;width:17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" fillcolor="white [3212]" strokecolor="white [3212]">
                <v:textbox>
                  <w:txbxContent>
                    <w:p w14:paraId="5D5350D5" w14:textId="77777777" w:rsidR="00953276" w:rsidRDefault="00953276">
                      <w:pPr>
                        <w:rPr>
                          <w:rFonts w:hint="eastAsia"/>
                        </w:rPr>
                      </w:pPr>
                      <w:r>
                        <w:t>Datum, eigene Adresse</w:t>
                      </w:r>
                      <w:r w:rsidR="00390CBE">
                        <w:t xml:space="preserve">                .</w:t>
                      </w:r>
                    </w:p>
                    <w:p w14:paraId="6050D7C4" w14:textId="77777777" w:rsidR="00390CBE" w:rsidRDefault="00390CBE" w:rsidP="00390CBE">
                      <w:pPr>
                        <w:jc w:val="right"/>
                        <w:rPr>
                          <w:rFonts w:hint="eastAsia"/>
                        </w:rPr>
                      </w:pPr>
                      <w:r>
                        <w:t>.</w:t>
                      </w:r>
                    </w:p>
                    <w:p w14:paraId="1872529F" w14:textId="77777777" w:rsidR="00390CBE" w:rsidRDefault="00390CBE" w:rsidP="00390CBE">
                      <w:pPr>
                        <w:jc w:val="right"/>
                        <w:rPr>
                          <w:rFonts w:hint="eastAsia"/>
                        </w:rPr>
                      </w:pPr>
                      <w:r>
                        <w:t>.</w:t>
                      </w:r>
                    </w:p>
                  </w:txbxContent>
                </v:textbox>
              </v:shape>
            </w:pict>
          </mc:Fallback>
        </mc:AlternateContent>
      </w:r>
    </w:p>
    <w:p w14:paraId="092AB40A" w14:textId="77777777" w:rsidR="007C1094" w:rsidRDefault="007C1094" w:rsidP="007C1094">
      <w:pPr>
        <w:jc w:val="right"/>
        <w:rPr>
          <w:rFonts w:ascii="Arial" w:hAnsi="Arial"/>
          <w:sz w:val="22"/>
          <w:szCs w:val="22"/>
        </w:rPr>
      </w:pPr>
    </w:p>
    <w:p w14:paraId="4649A51F" w14:textId="77777777" w:rsidR="007C1094" w:rsidRDefault="007C1094" w:rsidP="007C1094">
      <w:pPr>
        <w:jc w:val="right"/>
        <w:rPr>
          <w:rFonts w:ascii="Arial" w:hAnsi="Arial"/>
          <w:sz w:val="22"/>
          <w:szCs w:val="22"/>
        </w:rPr>
      </w:pPr>
    </w:p>
    <w:p w14:paraId="125066AA" w14:textId="77777777" w:rsidR="00953276" w:rsidRDefault="00953276" w:rsidP="007C1094">
      <w:pPr>
        <w:rPr>
          <w:rFonts w:asciiTheme="minorHAnsi" w:hAnsiTheme="minorHAnsi" w:cstheme="minorHAnsi"/>
          <w:sz w:val="22"/>
          <w:szCs w:val="22"/>
        </w:rPr>
      </w:pPr>
    </w:p>
    <w:p w14:paraId="317F376A" w14:textId="77777777" w:rsidR="007C1094" w:rsidRDefault="00E64B24" w:rsidP="007C1094">
      <w:pPr>
        <w:rPr>
          <w:rFonts w:asciiTheme="minorHAnsi" w:hAnsiTheme="minorHAnsi" w:cstheme="minorHAnsi"/>
          <w:sz w:val="22"/>
          <w:szCs w:val="22"/>
        </w:rPr>
      </w:pPr>
      <w:r w:rsidRPr="007C1094">
        <w:rPr>
          <w:rFonts w:asciiTheme="minorHAnsi" w:hAnsiTheme="minorHAnsi" w:cstheme="minorHAnsi"/>
          <w:sz w:val="22"/>
          <w:szCs w:val="22"/>
        </w:rPr>
        <w:t xml:space="preserve">An </w:t>
      </w:r>
    </w:p>
    <w:p w14:paraId="787DA510" w14:textId="77777777" w:rsidR="00953276" w:rsidRDefault="00953276" w:rsidP="007C1094">
      <w:pPr>
        <w:rPr>
          <w:rFonts w:asciiTheme="minorHAnsi" w:hAnsiTheme="minorHAnsi" w:cstheme="minorHAnsi"/>
          <w:sz w:val="22"/>
          <w:szCs w:val="22"/>
        </w:rPr>
      </w:pPr>
      <w:r>
        <w:rPr>
          <w:rFonts w:asciiTheme="minorHAnsi" w:hAnsiTheme="minorHAnsi" w:cstheme="minorHAnsi"/>
          <w:sz w:val="22"/>
          <w:szCs w:val="22"/>
        </w:rPr>
        <w:t>Name MdB</w:t>
      </w:r>
    </w:p>
    <w:p w14:paraId="07324290" w14:textId="77777777" w:rsidR="00953276" w:rsidRDefault="00953276" w:rsidP="007C1094">
      <w:pPr>
        <w:rPr>
          <w:rFonts w:asciiTheme="minorHAnsi" w:hAnsiTheme="minorHAnsi" w:cstheme="minorHAnsi"/>
          <w:sz w:val="22"/>
          <w:szCs w:val="22"/>
        </w:rPr>
      </w:pPr>
      <w:r>
        <w:rPr>
          <w:rFonts w:asciiTheme="minorHAnsi" w:hAnsiTheme="minorHAnsi" w:cstheme="minorHAnsi"/>
          <w:sz w:val="22"/>
          <w:szCs w:val="22"/>
        </w:rPr>
        <w:t>Adresse</w:t>
      </w:r>
    </w:p>
    <w:p w14:paraId="2E304995" w14:textId="77777777" w:rsidR="00953276" w:rsidRDefault="00953276" w:rsidP="007C1094">
      <w:pPr>
        <w:rPr>
          <w:rFonts w:asciiTheme="minorHAnsi" w:hAnsiTheme="minorHAnsi" w:cstheme="minorHAnsi"/>
          <w:sz w:val="22"/>
          <w:szCs w:val="22"/>
        </w:rPr>
      </w:pPr>
    </w:p>
    <w:p w14:paraId="0D83A69C" w14:textId="77777777" w:rsidR="00953276" w:rsidRPr="007C1094" w:rsidRDefault="00953276" w:rsidP="007C1094">
      <w:pPr>
        <w:rPr>
          <w:rFonts w:asciiTheme="minorHAnsi" w:hAnsiTheme="minorHAnsi" w:cstheme="minorHAnsi"/>
          <w:sz w:val="16"/>
          <w:szCs w:val="16"/>
        </w:rPr>
      </w:pPr>
    </w:p>
    <w:p w14:paraId="0E9B5B1C" w14:textId="77777777" w:rsidR="00901C04" w:rsidRDefault="007C1094" w:rsidP="007C1094">
      <w:pPr>
        <w:rPr>
          <w:rFonts w:asciiTheme="minorHAnsi" w:hAnsiTheme="minorHAnsi" w:cstheme="minorHAnsi"/>
          <w:b/>
          <w:bCs/>
          <w:sz w:val="26"/>
          <w:szCs w:val="26"/>
        </w:rPr>
      </w:pPr>
      <w:r w:rsidRPr="007C1094">
        <w:rPr>
          <w:rFonts w:asciiTheme="minorHAnsi" w:hAnsiTheme="minorHAnsi" w:cstheme="minorHAnsi"/>
          <w:b/>
          <w:bCs/>
          <w:sz w:val="26"/>
          <w:szCs w:val="26"/>
        </w:rPr>
        <w:t>CETA nicht ratifizieren</w:t>
      </w:r>
    </w:p>
    <w:p w14:paraId="7902E9A1" w14:textId="77777777" w:rsidR="007C1094" w:rsidRPr="007C1094" w:rsidRDefault="007C1094" w:rsidP="007C1094">
      <w:pPr>
        <w:rPr>
          <w:rFonts w:asciiTheme="minorHAnsi" w:hAnsiTheme="minorHAnsi" w:cstheme="minorHAnsi"/>
          <w:sz w:val="16"/>
          <w:szCs w:val="16"/>
        </w:rPr>
      </w:pPr>
    </w:p>
    <w:p w14:paraId="7FC9C8FC" w14:textId="77777777" w:rsidR="00901C04" w:rsidRDefault="00E64B24" w:rsidP="007C1094">
      <w:pPr>
        <w:rPr>
          <w:rFonts w:asciiTheme="minorHAnsi" w:hAnsiTheme="minorHAnsi" w:cstheme="minorHAnsi"/>
          <w:sz w:val="22"/>
          <w:szCs w:val="22"/>
        </w:rPr>
      </w:pPr>
      <w:r w:rsidRPr="007C1094">
        <w:rPr>
          <w:rFonts w:asciiTheme="minorHAnsi" w:hAnsiTheme="minorHAnsi" w:cstheme="minorHAnsi"/>
          <w:sz w:val="22"/>
          <w:szCs w:val="22"/>
        </w:rPr>
        <w:t>Sehr geehrte</w:t>
      </w:r>
      <w:r w:rsidR="00953276">
        <w:rPr>
          <w:rFonts w:asciiTheme="minorHAnsi" w:hAnsiTheme="minorHAnsi" w:cstheme="minorHAnsi"/>
          <w:sz w:val="22"/>
          <w:szCs w:val="22"/>
        </w:rPr>
        <w:t>………</w:t>
      </w:r>
      <w:r w:rsidRPr="007C1094">
        <w:rPr>
          <w:rFonts w:asciiTheme="minorHAnsi" w:hAnsiTheme="minorHAnsi" w:cstheme="minorHAnsi"/>
          <w:sz w:val="22"/>
          <w:szCs w:val="22"/>
        </w:rPr>
        <w:t>,</w:t>
      </w:r>
    </w:p>
    <w:p w14:paraId="7B30635B" w14:textId="77777777" w:rsidR="007C1094" w:rsidRPr="007C1094" w:rsidRDefault="007C1094" w:rsidP="007C1094">
      <w:pPr>
        <w:rPr>
          <w:rFonts w:asciiTheme="minorHAnsi" w:hAnsiTheme="minorHAnsi" w:cstheme="minorHAnsi"/>
          <w:sz w:val="8"/>
          <w:szCs w:val="8"/>
        </w:rPr>
      </w:pPr>
    </w:p>
    <w:p w14:paraId="6C27364E" w14:textId="77777777" w:rsidR="007D1A9B" w:rsidRDefault="007D1A9B" w:rsidP="007D1A9B">
      <w:pPr>
        <w:rPr>
          <w:rFonts w:asciiTheme="minorHAnsi" w:hAnsiTheme="minorHAnsi" w:cstheme="minorHAnsi"/>
          <w:sz w:val="22"/>
          <w:szCs w:val="22"/>
        </w:rPr>
      </w:pPr>
      <w:r>
        <w:rPr>
          <w:rFonts w:asciiTheme="minorHAnsi" w:hAnsiTheme="minorHAnsi" w:cstheme="minorHAnsi"/>
          <w:sz w:val="22"/>
          <w:szCs w:val="22"/>
        </w:rPr>
        <w:t xml:space="preserve">CETA, der Freihandelsvertrag zwischen EU und Kanada,  ist jetzt im Ratifizierungsverfahren. Die Koalition hatte sich Ende Juni auf einen Kompromiss geeinigt, um  CETA durch eine verbindliche Zusatzvereinbarung  zu entschärfen, was sich jedoch als rechtlich nicht durchsetzbar erweist. Die neue Interpretationserklärung dagegen  ändert nichts Substantielles an CETA.  Daraufhin gibt es nun den Vorschlag aus der SPD, gar nicht mehr auf den Zusatz zu warten, sondern ohne einen Zusatz noch Ende Oktober/Anfang November zu ratifizieren – zusätzlich Wortbruch gegen die Koalitionsvereinbarung und der versprochenen Beteiligung der Zivilgesellschaft! </w:t>
      </w:r>
    </w:p>
    <w:p w14:paraId="375B3FB4" w14:textId="77777777" w:rsidR="007D1A9B" w:rsidRPr="00F93808" w:rsidRDefault="007D1A9B" w:rsidP="007D1A9B">
      <w:pPr>
        <w:rPr>
          <w:rFonts w:asciiTheme="minorHAnsi" w:hAnsiTheme="minorHAnsi" w:cstheme="minorHAnsi"/>
          <w:sz w:val="12"/>
          <w:szCs w:val="12"/>
        </w:rPr>
      </w:pPr>
    </w:p>
    <w:p w14:paraId="42A7AF7C" w14:textId="77777777" w:rsidR="007D1A9B" w:rsidRPr="006F4B23" w:rsidRDefault="007D1A9B" w:rsidP="007D1A9B">
      <w:pPr>
        <w:rPr>
          <w:rFonts w:asciiTheme="minorHAnsi" w:hAnsiTheme="minorHAnsi" w:cstheme="minorHAnsi"/>
          <w:b/>
          <w:sz w:val="22"/>
          <w:szCs w:val="22"/>
        </w:rPr>
      </w:pPr>
      <w:r w:rsidRPr="006F4B23">
        <w:rPr>
          <w:rFonts w:asciiTheme="minorHAnsi" w:hAnsiTheme="minorHAnsi" w:cstheme="minorHAnsi"/>
          <w:b/>
          <w:sz w:val="22"/>
          <w:szCs w:val="22"/>
        </w:rPr>
        <w:t xml:space="preserve">Die ursprünglichen Bedenken der Zivilgesellschaft von 2015 und 2016 bestehen </w:t>
      </w:r>
      <w:r>
        <w:rPr>
          <w:rFonts w:asciiTheme="minorHAnsi" w:hAnsiTheme="minorHAnsi" w:cstheme="minorHAnsi"/>
          <w:b/>
          <w:sz w:val="22"/>
          <w:szCs w:val="22"/>
        </w:rPr>
        <w:t xml:space="preserve">also </w:t>
      </w:r>
      <w:r w:rsidRPr="006F4B23">
        <w:rPr>
          <w:rFonts w:asciiTheme="minorHAnsi" w:hAnsiTheme="minorHAnsi" w:cstheme="minorHAnsi"/>
          <w:b/>
          <w:sz w:val="22"/>
          <w:szCs w:val="22"/>
        </w:rPr>
        <w:t>nach wie vor:</w:t>
      </w:r>
    </w:p>
    <w:p w14:paraId="116B0738" w14:textId="77777777" w:rsidR="007C1094" w:rsidRPr="007C1094" w:rsidRDefault="007C1094" w:rsidP="007C1094">
      <w:pPr>
        <w:pStyle w:val="Listenabsatz"/>
        <w:numPr>
          <w:ilvl w:val="0"/>
          <w:numId w:val="1"/>
        </w:numPr>
        <w:rPr>
          <w:rFonts w:cstheme="minorHAnsi"/>
        </w:rPr>
      </w:pPr>
      <w:bookmarkStart w:id="0" w:name="_GoBack"/>
      <w:bookmarkEnd w:id="0"/>
      <w:r w:rsidRPr="007C1094">
        <w:rPr>
          <w:rFonts w:cstheme="minorHAnsi"/>
        </w:rPr>
        <w:t xml:space="preserve">Die Schaffung von exklusiven Sonderklagerechten  und eines  </w:t>
      </w:r>
      <w:proofErr w:type="spellStart"/>
      <w:r w:rsidR="000E5D14" w:rsidRPr="007C1094">
        <w:rPr>
          <w:rFonts w:cstheme="minorHAnsi"/>
        </w:rPr>
        <w:t>Investorschiedsgerich</w:t>
      </w:r>
      <w:r w:rsidR="000E5D14">
        <w:rPr>
          <w:rFonts w:cstheme="minorHAnsi"/>
        </w:rPr>
        <w:t>t</w:t>
      </w:r>
      <w:r w:rsidR="000E5D14" w:rsidRPr="007C1094">
        <w:rPr>
          <w:rFonts w:cstheme="minorHAnsi"/>
        </w:rPr>
        <w:t>shof</w:t>
      </w:r>
      <w:r w:rsidR="000E5D14">
        <w:rPr>
          <w:rFonts w:cstheme="minorHAnsi"/>
        </w:rPr>
        <w:t>es</w:t>
      </w:r>
      <w:proofErr w:type="spellEnd"/>
      <w:r w:rsidR="000E5D14">
        <w:rPr>
          <w:rFonts w:cstheme="minorHAnsi"/>
        </w:rPr>
        <w:t xml:space="preserve"> </w:t>
      </w:r>
      <w:r w:rsidRPr="007C1094">
        <w:rPr>
          <w:rFonts w:cstheme="minorHAnsi"/>
        </w:rPr>
        <w:t xml:space="preserve"> ist hoc</w:t>
      </w:r>
      <w:r w:rsidRPr="007C1094">
        <w:rPr>
          <w:rFonts w:cstheme="minorHAnsi"/>
        </w:rPr>
        <w:t>h</w:t>
      </w:r>
      <w:r w:rsidRPr="007C1094">
        <w:rPr>
          <w:rFonts w:cstheme="minorHAnsi"/>
        </w:rPr>
        <w:t>problematisch für unseren Rechtsstaat und nicht nötig zwischen Staaten mit entwickelten Rechts</w:t>
      </w:r>
      <w:r>
        <w:rPr>
          <w:rFonts w:cstheme="minorHAnsi"/>
        </w:rPr>
        <w:t>syst</w:t>
      </w:r>
      <w:r>
        <w:rPr>
          <w:rFonts w:cstheme="minorHAnsi"/>
        </w:rPr>
        <w:t>e</w:t>
      </w:r>
      <w:r>
        <w:rPr>
          <w:rFonts w:cstheme="minorHAnsi"/>
        </w:rPr>
        <w:t>men (Stellung</w:t>
      </w:r>
      <w:r w:rsidRPr="007C1094">
        <w:rPr>
          <w:rFonts w:cstheme="minorHAnsi"/>
        </w:rPr>
        <w:t xml:space="preserve">nahme des deutschen Richterbundes auf Anfrage der EU-Kommission, Drucksache 21/17, November 2017, </w:t>
      </w:r>
      <w:hyperlink r:id="rId8" w:history="1">
        <w:r w:rsidRPr="007C1094">
          <w:rPr>
            <w:rStyle w:val="Hyperlink"/>
            <w:rFonts w:cstheme="minorHAnsi"/>
          </w:rPr>
          <w:t>https://www.drb.de/positionen/stellungnahmen/stellungnahme/news/2117/</w:t>
        </w:r>
      </w:hyperlink>
      <w:r w:rsidRPr="007C1094">
        <w:rPr>
          <w:rFonts w:cstheme="minorHAnsi"/>
        </w:rPr>
        <w:t xml:space="preserve"> )</w:t>
      </w:r>
    </w:p>
    <w:p w14:paraId="520097CE" w14:textId="77777777" w:rsidR="007C1094" w:rsidRPr="007C1094" w:rsidRDefault="007C1094" w:rsidP="007C1094">
      <w:pPr>
        <w:pStyle w:val="Listenabsatz"/>
        <w:numPr>
          <w:ilvl w:val="0"/>
          <w:numId w:val="1"/>
        </w:numPr>
        <w:rPr>
          <w:rFonts w:cstheme="minorHAnsi"/>
        </w:rPr>
      </w:pPr>
      <w:r w:rsidRPr="007C1094">
        <w:rPr>
          <w:rFonts w:cstheme="minorHAnsi"/>
        </w:rPr>
        <w:t>Nennenswertes Wirtschaftswachstum wird nicht geschaffen (</w:t>
      </w:r>
      <w:r w:rsidR="007E6895">
        <w:rPr>
          <w:rFonts w:cstheme="minorHAnsi"/>
        </w:rPr>
        <w:t xml:space="preserve">siehe </w:t>
      </w:r>
      <w:r w:rsidRPr="007C1094">
        <w:rPr>
          <w:rFonts w:cstheme="minorHAnsi"/>
        </w:rPr>
        <w:t>z.B. Aussage des Präsidenten des BDI in öf</w:t>
      </w:r>
      <w:r w:rsidR="007E6895">
        <w:rPr>
          <w:rFonts w:cstheme="minorHAnsi"/>
        </w:rPr>
        <w:t>fentlicher Anhörung Dez.2020</w:t>
      </w:r>
      <w:r w:rsidRPr="007C1094">
        <w:rPr>
          <w:rFonts w:cstheme="minorHAnsi"/>
        </w:rPr>
        <w:t xml:space="preserve">,  Trade </w:t>
      </w:r>
      <w:proofErr w:type="spellStart"/>
      <w:r w:rsidRPr="007C1094">
        <w:rPr>
          <w:rFonts w:cstheme="minorHAnsi"/>
        </w:rPr>
        <w:t>Sustainable</w:t>
      </w:r>
      <w:proofErr w:type="spellEnd"/>
      <w:r w:rsidRPr="007C1094">
        <w:rPr>
          <w:rFonts w:cstheme="minorHAnsi"/>
        </w:rPr>
        <w:t xml:space="preserve"> Impact Assessment im Auftrag der EU-Kommission, </w:t>
      </w:r>
      <w:r w:rsidRPr="007C1094">
        <w:rPr>
          <w:rFonts w:cstheme="minorHAnsi"/>
          <w:lang w:val="en-US"/>
        </w:rPr>
        <w:t xml:space="preserve">Final Report June 2011, MPRA Paper No. 28812, </w:t>
      </w:r>
      <w:hyperlink r:id="rId9" w:history="1">
        <w:r w:rsidRPr="007C1094">
          <w:rPr>
            <w:rStyle w:val="Hyperlink"/>
            <w:rFonts w:cstheme="minorHAnsi"/>
            <w:lang w:val="en-US"/>
          </w:rPr>
          <w:t>https://mpra.ub.uni-muenchen.de/28812/1/MPRA_paper_28812.pdf</w:t>
        </w:r>
      </w:hyperlink>
      <w:r w:rsidRPr="007C1094">
        <w:rPr>
          <w:rFonts w:cstheme="minorHAnsi"/>
        </w:rPr>
        <w:t>)</w:t>
      </w:r>
    </w:p>
    <w:p w14:paraId="7BCC96F8" w14:textId="77777777" w:rsidR="007C1094" w:rsidRPr="007C1094" w:rsidRDefault="007C1094" w:rsidP="007C1094">
      <w:pPr>
        <w:pStyle w:val="Listenabsatz"/>
        <w:numPr>
          <w:ilvl w:val="0"/>
          <w:numId w:val="1"/>
        </w:numPr>
        <w:rPr>
          <w:rFonts w:cstheme="minorHAnsi"/>
        </w:rPr>
      </w:pPr>
      <w:r w:rsidRPr="007C1094">
        <w:rPr>
          <w:rFonts w:cstheme="minorHAnsi"/>
        </w:rPr>
        <w:t>Nur private Profitinteressen sind einklagbar, Klima- und Umweltschutz, Arbeitnehmerrechte, Mensche</w:t>
      </w:r>
      <w:r w:rsidRPr="007C1094">
        <w:rPr>
          <w:rFonts w:cstheme="minorHAnsi"/>
        </w:rPr>
        <w:t>n</w:t>
      </w:r>
      <w:r w:rsidRPr="007C1094">
        <w:rPr>
          <w:rFonts w:cstheme="minorHAnsi"/>
        </w:rPr>
        <w:t>rechte und Gemeinwohlinteressen aber nicht.</w:t>
      </w:r>
    </w:p>
    <w:p w14:paraId="72C89FD4" w14:textId="77777777" w:rsidR="007C1094" w:rsidRPr="007C1094" w:rsidRDefault="007C1094" w:rsidP="007C1094">
      <w:pPr>
        <w:pStyle w:val="Listenabsatz"/>
        <w:numPr>
          <w:ilvl w:val="0"/>
          <w:numId w:val="1"/>
        </w:numPr>
        <w:rPr>
          <w:rFonts w:cstheme="minorHAnsi"/>
        </w:rPr>
      </w:pPr>
      <w:r w:rsidRPr="007C1094">
        <w:rPr>
          <w:rFonts w:cstheme="minorHAnsi"/>
        </w:rPr>
        <w:t xml:space="preserve">Eine Ratifizierung ist faktisch endgültig, nicht </w:t>
      </w:r>
      <w:proofErr w:type="spellStart"/>
      <w:r w:rsidRPr="007C1094">
        <w:rPr>
          <w:rFonts w:cstheme="minorHAnsi"/>
        </w:rPr>
        <w:t>rücknehmbar</w:t>
      </w:r>
      <w:proofErr w:type="spellEnd"/>
      <w:r w:rsidRPr="007C1094">
        <w:rPr>
          <w:rFonts w:cstheme="minorHAnsi"/>
        </w:rPr>
        <w:t xml:space="preserve"> oder modifizierbar. </w:t>
      </w:r>
      <w:r>
        <w:rPr>
          <w:rFonts w:cstheme="minorHAnsi"/>
        </w:rPr>
        <w:t xml:space="preserve">Bessere </w:t>
      </w:r>
      <w:r w:rsidRPr="007C1094">
        <w:rPr>
          <w:rFonts w:cstheme="minorHAnsi"/>
        </w:rPr>
        <w:t>Standards erst in neuen Verträgen einzuführen</w:t>
      </w:r>
      <w:r>
        <w:rPr>
          <w:rFonts w:cstheme="minorHAnsi"/>
        </w:rPr>
        <w:t xml:space="preserve"> ist sinnlos, </w:t>
      </w:r>
      <w:r w:rsidRPr="007C1094">
        <w:rPr>
          <w:rFonts w:cstheme="minorHAnsi"/>
        </w:rPr>
        <w:t xml:space="preserve">da </w:t>
      </w:r>
      <w:r>
        <w:rPr>
          <w:rFonts w:cstheme="minorHAnsi"/>
        </w:rPr>
        <w:t>dann</w:t>
      </w:r>
      <w:r w:rsidRPr="007C1094">
        <w:rPr>
          <w:rFonts w:cstheme="minorHAnsi"/>
        </w:rPr>
        <w:t xml:space="preserve"> trotzdem nach CETA-Regeln geklagt werden kann.</w:t>
      </w:r>
    </w:p>
    <w:p w14:paraId="15A86C0C" w14:textId="77777777" w:rsidR="007C1094" w:rsidRPr="007C1094" w:rsidRDefault="007C1094" w:rsidP="007C1094">
      <w:pPr>
        <w:rPr>
          <w:rFonts w:asciiTheme="minorHAnsi" w:hAnsiTheme="minorHAnsi" w:cstheme="minorHAnsi"/>
          <w:sz w:val="12"/>
          <w:szCs w:val="12"/>
        </w:rPr>
      </w:pPr>
    </w:p>
    <w:p w14:paraId="7945CEB7" w14:textId="77777777" w:rsidR="007C1094" w:rsidRPr="007C1094" w:rsidRDefault="007C1094" w:rsidP="007C1094">
      <w:pPr>
        <w:rPr>
          <w:rFonts w:asciiTheme="minorHAnsi" w:hAnsiTheme="minorHAnsi" w:cstheme="minorHAnsi"/>
          <w:b/>
          <w:sz w:val="22"/>
          <w:szCs w:val="22"/>
        </w:rPr>
      </w:pPr>
      <w:r w:rsidRPr="007C1094">
        <w:rPr>
          <w:rFonts w:asciiTheme="minorHAnsi" w:hAnsiTheme="minorHAnsi" w:cstheme="minorHAnsi"/>
          <w:b/>
          <w:sz w:val="22"/>
          <w:szCs w:val="22"/>
        </w:rPr>
        <w:t>Die Ratifizierung von CETA birgt erhebliche Risiken für unsere Gesellschaft:</w:t>
      </w:r>
    </w:p>
    <w:p w14:paraId="061831D4" w14:textId="77777777" w:rsidR="007C1094" w:rsidRPr="007C1094" w:rsidRDefault="007C1094" w:rsidP="007C1094">
      <w:pPr>
        <w:rPr>
          <w:rFonts w:asciiTheme="minorHAnsi" w:hAnsiTheme="minorHAnsi" w:cstheme="minorHAnsi"/>
          <w:sz w:val="22"/>
          <w:szCs w:val="22"/>
        </w:rPr>
      </w:pPr>
      <w:r w:rsidRPr="007C1094">
        <w:rPr>
          <w:rFonts w:asciiTheme="minorHAnsi" w:hAnsiTheme="minorHAnsi" w:cstheme="minorHAnsi"/>
          <w:sz w:val="22"/>
          <w:szCs w:val="22"/>
        </w:rPr>
        <w:t>Der Rechtsstaat erodiert, wenn private Profitinteressen unverrückbar über Gemeinwohlinteressen stehen.</w:t>
      </w:r>
    </w:p>
    <w:p w14:paraId="693C427E" w14:textId="77777777" w:rsidR="00B04C63" w:rsidRDefault="007C1094" w:rsidP="007C1094">
      <w:pPr>
        <w:rPr>
          <w:rFonts w:asciiTheme="minorHAnsi" w:hAnsiTheme="minorHAnsi" w:cstheme="minorHAnsi"/>
          <w:sz w:val="22"/>
          <w:szCs w:val="22"/>
        </w:rPr>
      </w:pPr>
      <w:r w:rsidRPr="007C1094">
        <w:rPr>
          <w:rFonts w:asciiTheme="minorHAnsi" w:hAnsiTheme="minorHAnsi" w:cstheme="minorHAnsi"/>
          <w:sz w:val="22"/>
          <w:szCs w:val="22"/>
        </w:rPr>
        <w:t xml:space="preserve">Regierungen, Behörden, Kommunen sind </w:t>
      </w:r>
      <w:r w:rsidR="005D0DE7">
        <w:rPr>
          <w:rFonts w:asciiTheme="minorHAnsi" w:hAnsiTheme="minorHAnsi" w:cstheme="minorHAnsi"/>
          <w:sz w:val="22"/>
          <w:szCs w:val="22"/>
        </w:rPr>
        <w:t xml:space="preserve">stark </w:t>
      </w:r>
      <w:r w:rsidRPr="007C1094">
        <w:rPr>
          <w:rFonts w:asciiTheme="minorHAnsi" w:hAnsiTheme="minorHAnsi" w:cstheme="minorHAnsi"/>
          <w:sz w:val="22"/>
          <w:szCs w:val="22"/>
        </w:rPr>
        <w:t xml:space="preserve">gefährdet in den Möglichkeiten, dringend benötigte Maßnahmen umzusetzen, z.B. im Fall einer </w:t>
      </w:r>
      <w:r w:rsidRPr="003B63F9">
        <w:rPr>
          <w:rFonts w:asciiTheme="minorHAnsi" w:hAnsiTheme="minorHAnsi" w:cstheme="minorHAnsi"/>
          <w:sz w:val="22"/>
          <w:szCs w:val="22"/>
        </w:rPr>
        <w:t>Pandemie</w:t>
      </w:r>
      <w:r w:rsidR="00AC7E3C" w:rsidRPr="003B63F9">
        <w:rPr>
          <w:rFonts w:asciiTheme="minorHAnsi" w:hAnsiTheme="minorHAnsi" w:cstheme="minorHAnsi"/>
          <w:sz w:val="22"/>
          <w:szCs w:val="22"/>
        </w:rPr>
        <w:t xml:space="preserve"> </w:t>
      </w:r>
      <w:hyperlink r:id="rId10" w:history="1">
        <w:r w:rsidR="006F4B23" w:rsidRPr="003B63F9">
          <w:rPr>
            <w:rStyle w:val="Hyperlink"/>
            <w:rFonts w:asciiTheme="minorHAnsi" w:eastAsia="Times New Roman" w:hAnsiTheme="minorHAnsi" w:cstheme="minorHAnsi"/>
            <w:sz w:val="22"/>
            <w:szCs w:val="22"/>
            <w:lang w:eastAsia="de-DE"/>
          </w:rPr>
          <w:t>https://www.ipg-journal.de/regionen/global/artikel/die-pandemie-profiteure-4454/</w:t>
        </w:r>
      </w:hyperlink>
      <w:r w:rsidR="00AC7E3C" w:rsidRPr="003B63F9">
        <w:rPr>
          <w:rFonts w:asciiTheme="minorHAnsi" w:hAnsiTheme="minorHAnsi" w:cstheme="minorHAnsi"/>
          <w:sz w:val="22"/>
          <w:szCs w:val="22"/>
        </w:rPr>
        <w:t xml:space="preserve">oder einer  </w:t>
      </w:r>
      <w:r w:rsidR="00B04C63" w:rsidRPr="003B63F9">
        <w:rPr>
          <w:rFonts w:asciiTheme="minorHAnsi" w:hAnsiTheme="minorHAnsi" w:cstheme="minorHAnsi"/>
          <w:sz w:val="22"/>
          <w:szCs w:val="22"/>
        </w:rPr>
        <w:t>Dürre.</w:t>
      </w:r>
      <w:r w:rsidR="00B04C63">
        <w:rPr>
          <w:rFonts w:asciiTheme="minorHAnsi" w:hAnsiTheme="minorHAnsi" w:cstheme="minorHAnsi"/>
          <w:sz w:val="22"/>
          <w:szCs w:val="22"/>
        </w:rPr>
        <w:t xml:space="preserve"> </w:t>
      </w:r>
    </w:p>
    <w:p w14:paraId="47CFC99E" w14:textId="77777777" w:rsidR="007C1094" w:rsidRPr="007C1094" w:rsidRDefault="007C1094" w:rsidP="007C1094">
      <w:pPr>
        <w:rPr>
          <w:rFonts w:asciiTheme="minorHAnsi" w:hAnsiTheme="minorHAnsi" w:cstheme="minorHAnsi"/>
          <w:sz w:val="22"/>
          <w:szCs w:val="22"/>
        </w:rPr>
      </w:pPr>
      <w:r w:rsidRPr="007C1094">
        <w:rPr>
          <w:rFonts w:asciiTheme="minorHAnsi" w:hAnsiTheme="minorHAnsi" w:cstheme="minorHAnsi"/>
          <w:sz w:val="22"/>
          <w:szCs w:val="22"/>
        </w:rPr>
        <w:t>Die Klimaziele von Paris sind nicht durchsetzbar, das Abkommen ist im Vertrag nicht einmal erwähnt.</w:t>
      </w:r>
      <w:r w:rsidR="003B63F9">
        <w:rPr>
          <w:rFonts w:asciiTheme="minorHAnsi" w:hAnsiTheme="minorHAnsi" w:cstheme="minorHAnsi"/>
          <w:sz w:val="22"/>
          <w:szCs w:val="22"/>
        </w:rPr>
        <w:t xml:space="preserve">  Die  </w:t>
      </w:r>
      <w:r w:rsidRPr="007C1094">
        <w:rPr>
          <w:rFonts w:asciiTheme="minorHAnsi" w:hAnsiTheme="minorHAnsi" w:cstheme="minorHAnsi"/>
          <w:sz w:val="22"/>
          <w:szCs w:val="22"/>
        </w:rPr>
        <w:t>Demo</w:t>
      </w:r>
      <w:r w:rsidR="003B63F9">
        <w:rPr>
          <w:rFonts w:asciiTheme="minorHAnsi" w:hAnsiTheme="minorHAnsi" w:cstheme="minorHAnsi"/>
          <w:sz w:val="22"/>
          <w:szCs w:val="22"/>
        </w:rPr>
        <w:t>-</w:t>
      </w:r>
      <w:proofErr w:type="spellStart"/>
      <w:r w:rsidRPr="007C1094">
        <w:rPr>
          <w:rFonts w:asciiTheme="minorHAnsi" w:hAnsiTheme="minorHAnsi" w:cstheme="minorHAnsi"/>
          <w:sz w:val="22"/>
          <w:szCs w:val="22"/>
        </w:rPr>
        <w:t>kratie</w:t>
      </w:r>
      <w:proofErr w:type="spellEnd"/>
      <w:r w:rsidRPr="007C1094">
        <w:rPr>
          <w:rFonts w:asciiTheme="minorHAnsi" w:hAnsiTheme="minorHAnsi" w:cstheme="minorHAnsi"/>
          <w:sz w:val="22"/>
          <w:szCs w:val="22"/>
        </w:rPr>
        <w:t xml:space="preserve"> wird ausgehebelt, Politik und Bevölkerung  verlieren Mitsprache und Gestaltungsmöglichkeit in grund</w:t>
      </w:r>
      <w:r w:rsidR="003B63F9">
        <w:rPr>
          <w:rFonts w:asciiTheme="minorHAnsi" w:hAnsiTheme="minorHAnsi" w:cstheme="minorHAnsi"/>
          <w:sz w:val="22"/>
          <w:szCs w:val="22"/>
        </w:rPr>
        <w:t>-</w:t>
      </w:r>
      <w:r w:rsidRPr="007C1094">
        <w:rPr>
          <w:rFonts w:asciiTheme="minorHAnsi" w:hAnsiTheme="minorHAnsi" w:cstheme="minorHAnsi"/>
          <w:sz w:val="22"/>
          <w:szCs w:val="22"/>
        </w:rPr>
        <w:t xml:space="preserve">legenden Belangen wie Klimaschutz, Gesundheit und öffentlicher Daseinsvorsorge, aber auch Kultur und Bildung. </w:t>
      </w:r>
    </w:p>
    <w:p w14:paraId="0976972E" w14:textId="77777777" w:rsidR="007C1094" w:rsidRPr="007C1094" w:rsidRDefault="007C1094" w:rsidP="007C1094">
      <w:pPr>
        <w:rPr>
          <w:rFonts w:asciiTheme="minorHAnsi" w:hAnsiTheme="minorHAnsi" w:cstheme="minorHAnsi"/>
          <w:sz w:val="22"/>
          <w:szCs w:val="22"/>
        </w:rPr>
      </w:pPr>
      <w:r w:rsidRPr="007C1094">
        <w:rPr>
          <w:rFonts w:asciiTheme="minorHAnsi" w:hAnsiTheme="minorHAnsi" w:cstheme="minorHAnsi"/>
          <w:sz w:val="22"/>
          <w:szCs w:val="22"/>
        </w:rPr>
        <w:t>Die Steuerzahler werden einem hohen Risiko ausgesetzt: Deutschland bezahlt bereits Milliarden von Euro wegen des Energiecharta-Vertrages, der die gleichen Klagerechte wie CETA enthält.</w:t>
      </w:r>
    </w:p>
    <w:p w14:paraId="25927EF4" w14:textId="77777777" w:rsidR="007C1094" w:rsidRPr="007C1094" w:rsidRDefault="007C1094" w:rsidP="007C1094">
      <w:pPr>
        <w:rPr>
          <w:rFonts w:asciiTheme="minorHAnsi" w:hAnsiTheme="minorHAnsi" w:cstheme="minorHAnsi"/>
          <w:sz w:val="12"/>
          <w:szCs w:val="12"/>
        </w:rPr>
      </w:pPr>
    </w:p>
    <w:p w14:paraId="001D15CF" w14:textId="32BF2296" w:rsidR="007C1094" w:rsidRPr="007C1094" w:rsidRDefault="007C1094" w:rsidP="007C1094">
      <w:pPr>
        <w:rPr>
          <w:rFonts w:asciiTheme="minorHAnsi" w:hAnsiTheme="minorHAnsi" w:cstheme="minorHAnsi"/>
          <w:sz w:val="22"/>
          <w:szCs w:val="22"/>
        </w:rPr>
      </w:pPr>
      <w:r w:rsidRPr="007C1094">
        <w:rPr>
          <w:rFonts w:asciiTheme="minorHAnsi" w:hAnsiTheme="minorHAnsi" w:cstheme="minorHAnsi"/>
          <w:sz w:val="22"/>
          <w:szCs w:val="22"/>
        </w:rPr>
        <w:t xml:space="preserve">Angesichts dieser Tatsachen </w:t>
      </w:r>
      <w:r w:rsidR="000D32CD">
        <w:rPr>
          <w:rFonts w:asciiTheme="minorHAnsi" w:hAnsiTheme="minorHAnsi" w:cstheme="minorHAnsi"/>
          <w:sz w:val="22"/>
          <w:szCs w:val="22"/>
        </w:rPr>
        <w:t xml:space="preserve">bitten </w:t>
      </w:r>
      <w:r w:rsidRPr="007C1094">
        <w:rPr>
          <w:rFonts w:asciiTheme="minorHAnsi" w:hAnsiTheme="minorHAnsi" w:cstheme="minorHAnsi"/>
          <w:sz w:val="22"/>
          <w:szCs w:val="22"/>
        </w:rPr>
        <w:t xml:space="preserve">wir Sie, im Interesse unserer Gesellschaft, auch der zukünftigen Generationen: Stimmen Sie der Ratifizierung von CETA nicht zu. Die vorläufige Anwendung erlaubt bereits die </w:t>
      </w:r>
      <w:r w:rsidR="006F16F5">
        <w:rPr>
          <w:rFonts w:asciiTheme="minorHAnsi" w:hAnsiTheme="minorHAnsi" w:cstheme="minorHAnsi"/>
          <w:sz w:val="22"/>
          <w:szCs w:val="22"/>
        </w:rPr>
        <w:t xml:space="preserve">- </w:t>
      </w:r>
      <w:r w:rsidRPr="007C1094">
        <w:rPr>
          <w:rFonts w:asciiTheme="minorHAnsi" w:hAnsiTheme="minorHAnsi" w:cstheme="minorHAnsi"/>
          <w:sz w:val="22"/>
          <w:szCs w:val="22"/>
        </w:rPr>
        <w:t>Versorgung mit Rohstoffen aus Kanada und eine Freundschaft wird durch die Möglichkeit, milliardenschwere Prozesse zu führen, nicht erhöht</w:t>
      </w:r>
      <w:r w:rsidR="005D0DE7">
        <w:rPr>
          <w:rFonts w:asciiTheme="minorHAnsi" w:hAnsiTheme="minorHAnsi" w:cstheme="minorHAnsi"/>
          <w:sz w:val="22"/>
          <w:szCs w:val="22"/>
        </w:rPr>
        <w:t>,</w:t>
      </w:r>
      <w:r w:rsidRPr="007C1094">
        <w:rPr>
          <w:rFonts w:asciiTheme="minorHAnsi" w:hAnsiTheme="minorHAnsi" w:cstheme="minorHAnsi"/>
          <w:sz w:val="22"/>
          <w:szCs w:val="22"/>
        </w:rPr>
        <w:t xml:space="preserve"> sondern verringert.</w:t>
      </w:r>
    </w:p>
    <w:p w14:paraId="76DA5E64" w14:textId="77777777" w:rsidR="007C1094" w:rsidRPr="007C1094" w:rsidRDefault="007C1094" w:rsidP="007C1094">
      <w:pPr>
        <w:rPr>
          <w:rFonts w:asciiTheme="minorHAnsi" w:hAnsiTheme="minorHAnsi" w:cstheme="minorHAnsi"/>
          <w:sz w:val="12"/>
          <w:szCs w:val="12"/>
        </w:rPr>
      </w:pPr>
    </w:p>
    <w:p w14:paraId="32642B60" w14:textId="618E90F6" w:rsidR="007C1094" w:rsidRPr="007C1094" w:rsidRDefault="007C1094" w:rsidP="007C1094">
      <w:pPr>
        <w:rPr>
          <w:rFonts w:asciiTheme="minorHAnsi" w:hAnsiTheme="minorHAnsi" w:cstheme="minorHAnsi"/>
          <w:sz w:val="22"/>
          <w:szCs w:val="22"/>
        </w:rPr>
      </w:pPr>
      <w:r w:rsidRPr="00A26C40">
        <w:rPr>
          <w:rFonts w:asciiTheme="minorHAnsi" w:hAnsiTheme="minorHAnsi" w:cstheme="minorHAnsi"/>
          <w:color w:val="000000" w:themeColor="text1"/>
          <w:sz w:val="22"/>
          <w:szCs w:val="22"/>
        </w:rPr>
        <w:t xml:space="preserve">Die </w:t>
      </w:r>
      <w:r w:rsidR="006F16F5" w:rsidRPr="00A26C40">
        <w:rPr>
          <w:rFonts w:asciiTheme="minorHAnsi" w:hAnsiTheme="minorHAnsi" w:cstheme="minorHAnsi"/>
          <w:color w:val="000000" w:themeColor="text1"/>
          <w:sz w:val="22"/>
          <w:szCs w:val="22"/>
        </w:rPr>
        <w:t xml:space="preserve">klimapolitische und demokratische </w:t>
      </w:r>
      <w:r w:rsidRPr="00A26C40">
        <w:rPr>
          <w:rFonts w:asciiTheme="minorHAnsi" w:hAnsiTheme="minorHAnsi" w:cstheme="minorHAnsi"/>
          <w:color w:val="000000" w:themeColor="text1"/>
          <w:sz w:val="22"/>
          <w:szCs w:val="22"/>
        </w:rPr>
        <w:t xml:space="preserve">Neuausrichtung </w:t>
      </w:r>
      <w:r w:rsidR="006F16F5" w:rsidRPr="00A26C40">
        <w:rPr>
          <w:rFonts w:asciiTheme="minorHAnsi" w:hAnsiTheme="minorHAnsi" w:cstheme="minorHAnsi"/>
          <w:color w:val="000000" w:themeColor="text1"/>
          <w:sz w:val="22"/>
          <w:szCs w:val="22"/>
        </w:rPr>
        <w:t>aller</w:t>
      </w:r>
      <w:r w:rsidRPr="00A26C40">
        <w:rPr>
          <w:rFonts w:asciiTheme="minorHAnsi" w:hAnsiTheme="minorHAnsi" w:cstheme="minorHAnsi"/>
          <w:color w:val="000000" w:themeColor="text1"/>
          <w:sz w:val="22"/>
          <w:szCs w:val="22"/>
        </w:rPr>
        <w:t xml:space="preserve"> Handelsverträge muss CETA einschließen. Wir brauchen die Zeit und die Gelegenheit für eine offene Diskussion mit der Zivilgesellschaft und allen anderen Betroffenen, wie Behörden und sozialen Einrichtungen angesichts der </w:t>
      </w:r>
      <w:r w:rsidR="008035BA" w:rsidRPr="00A26C40">
        <w:rPr>
          <w:rFonts w:asciiTheme="minorHAnsi" w:hAnsiTheme="minorHAnsi" w:cstheme="minorHAnsi"/>
          <w:color w:val="000000" w:themeColor="text1"/>
          <w:sz w:val="22"/>
          <w:szCs w:val="22"/>
        </w:rPr>
        <w:t xml:space="preserve">hohen </w:t>
      </w:r>
      <w:r w:rsidRPr="00A26C40">
        <w:rPr>
          <w:rFonts w:asciiTheme="minorHAnsi" w:hAnsiTheme="minorHAnsi" w:cstheme="minorHAnsi"/>
          <w:color w:val="000000" w:themeColor="text1"/>
          <w:sz w:val="22"/>
          <w:szCs w:val="22"/>
        </w:rPr>
        <w:t xml:space="preserve">Risiken für unsere Gesellschaft. </w:t>
      </w:r>
      <w:r w:rsidRPr="007C1094">
        <w:rPr>
          <w:rFonts w:asciiTheme="minorHAnsi" w:hAnsiTheme="minorHAnsi" w:cstheme="minorHAnsi"/>
          <w:sz w:val="22"/>
          <w:szCs w:val="22"/>
        </w:rPr>
        <w:t xml:space="preserve">Diese muss auf Basis von wissenschaftlichen Argumenten geschehen und offen und transparent geführt werden. Wir bitten Sie, sich auch dafür einzusetzen und würden </w:t>
      </w:r>
      <w:r w:rsidR="005D0DE7">
        <w:rPr>
          <w:rFonts w:asciiTheme="minorHAnsi" w:hAnsiTheme="minorHAnsi" w:cstheme="minorHAnsi"/>
          <w:sz w:val="22"/>
          <w:szCs w:val="22"/>
        </w:rPr>
        <w:t xml:space="preserve">es </w:t>
      </w:r>
      <w:r w:rsidRPr="007C1094">
        <w:rPr>
          <w:rFonts w:asciiTheme="minorHAnsi" w:hAnsiTheme="minorHAnsi" w:cstheme="minorHAnsi"/>
          <w:sz w:val="22"/>
          <w:szCs w:val="22"/>
        </w:rPr>
        <w:t xml:space="preserve">begrüßen, wenn Sie Teil dieser Diskussion wären.  </w:t>
      </w:r>
    </w:p>
    <w:p w14:paraId="47E0CC47" w14:textId="77777777" w:rsidR="007C1094" w:rsidRPr="007C1094" w:rsidRDefault="007C1094" w:rsidP="007C1094">
      <w:pPr>
        <w:rPr>
          <w:rFonts w:asciiTheme="minorHAnsi" w:hAnsiTheme="minorHAnsi" w:cstheme="minorHAnsi"/>
          <w:sz w:val="22"/>
          <w:szCs w:val="22"/>
        </w:rPr>
      </w:pPr>
    </w:p>
    <w:p w14:paraId="1609A7CC" w14:textId="77777777" w:rsidR="007C1094" w:rsidRPr="007C1094" w:rsidRDefault="007C1094" w:rsidP="007C1094">
      <w:pPr>
        <w:rPr>
          <w:rFonts w:asciiTheme="minorHAnsi" w:hAnsiTheme="minorHAnsi" w:cstheme="minorHAnsi"/>
          <w:sz w:val="22"/>
          <w:szCs w:val="22"/>
        </w:rPr>
      </w:pPr>
      <w:r w:rsidRPr="007C1094">
        <w:rPr>
          <w:rFonts w:asciiTheme="minorHAnsi" w:hAnsiTheme="minorHAnsi" w:cstheme="minorHAnsi"/>
          <w:sz w:val="22"/>
          <w:szCs w:val="22"/>
        </w:rPr>
        <w:t>Mit freundlichen Grüßen</w:t>
      </w:r>
    </w:p>
    <w:p w14:paraId="0B76F516" w14:textId="77777777" w:rsidR="00901C04" w:rsidRPr="007C1094" w:rsidRDefault="00953276">
      <w:pPr>
        <w:rPr>
          <w:rFonts w:asciiTheme="minorHAnsi" w:hAnsiTheme="minorHAnsi" w:cstheme="minorHAnsi"/>
          <w:sz w:val="22"/>
          <w:szCs w:val="22"/>
        </w:rPr>
      </w:pPr>
      <w:r w:rsidRPr="00953276">
        <w:rPr>
          <w:rFonts w:asciiTheme="minorHAnsi" w:hAnsiTheme="minorHAnsi" w:cstheme="minorHAnsi"/>
          <w:noProof/>
          <w:sz w:val="22"/>
          <w:szCs w:val="22"/>
          <w:lang w:eastAsia="de-DE" w:bidi="ar-SA"/>
        </w:rPr>
        <mc:AlternateContent>
          <mc:Choice Requires="wps">
            <w:drawing>
              <wp:anchor distT="0" distB="0" distL="114300" distR="114300" simplePos="0" relativeHeight="251661312" behindDoc="0" locked="0" layoutInCell="1" allowOverlap="1" wp14:anchorId="14F9EAC6" wp14:editId="52B06D3E">
                <wp:simplePos x="0" y="0"/>
                <wp:positionH relativeFrom="column">
                  <wp:posOffset>1645920</wp:posOffset>
                </wp:positionH>
                <wp:positionV relativeFrom="paragraph">
                  <wp:posOffset>85725</wp:posOffset>
                </wp:positionV>
                <wp:extent cx="2374265" cy="1403985"/>
                <wp:effectExtent l="0" t="0" r="27305"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14:paraId="2B9FCC97" w14:textId="77777777" w:rsidR="00953276" w:rsidRPr="007E6ADE" w:rsidRDefault="00953276">
                            <w:pPr>
                              <w:rPr>
                                <w:rFonts w:ascii="Brush Script MT" w:hAnsi="Brush Script MT"/>
                                <w:sz w:val="40"/>
                                <w:szCs w:val="40"/>
                              </w:rPr>
                            </w:pPr>
                            <w:r w:rsidRPr="007E6ADE">
                              <w:rPr>
                                <w:rFonts w:ascii="Brush Script MT" w:hAnsi="Brush Script MT"/>
                                <w:sz w:val="40"/>
                                <w:szCs w:val="40"/>
                              </w:rPr>
                              <w:t>Unterschrift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9.6pt;margin-top:6.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" fillcolor="white [3212]" strokecolor="white [3212]">
                <v:textbox style="mso-fit-shape-to-text:t">
                  <w:txbxContent>
                    <w:p w14:paraId="2B9FCC97" w14:textId="77777777" w:rsidR="00953276" w:rsidRPr="007E6ADE" w:rsidRDefault="00953276">
                      <w:pPr>
                        <w:rPr>
                          <w:rFonts w:ascii="Brush Script MT" w:hAnsi="Brush Script MT"/>
                          <w:sz w:val="40"/>
                          <w:szCs w:val="40"/>
                        </w:rPr>
                      </w:pPr>
                      <w:r w:rsidRPr="007E6ADE">
                        <w:rPr>
                          <w:rFonts w:ascii="Brush Script MT" w:hAnsi="Brush Script MT"/>
                          <w:sz w:val="40"/>
                          <w:szCs w:val="40"/>
                        </w:rPr>
                        <w:t>Unterschrift</w:t>
                      </w:r>
                    </w:p>
                  </w:txbxContent>
                </v:textbox>
              </v:shape>
            </w:pict>
          </mc:Fallback>
        </mc:AlternateContent>
      </w:r>
    </w:p>
    <w:sectPr w:rsidR="00901C04" w:rsidRPr="007C1094" w:rsidSect="002C5F79">
      <w:pgSz w:w="11906" w:h="16838"/>
      <w:pgMar w:top="1134" w:right="680"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847B" w14:textId="77777777" w:rsidR="00995DA1" w:rsidRDefault="00995DA1">
      <w:pPr>
        <w:rPr>
          <w:rFonts w:hint="eastAsia"/>
        </w:rPr>
      </w:pPr>
      <w:r>
        <w:separator/>
      </w:r>
    </w:p>
  </w:endnote>
  <w:endnote w:type="continuationSeparator" w:id="0">
    <w:p w14:paraId="5E71F6B1" w14:textId="77777777" w:rsidR="00995DA1" w:rsidRDefault="00995D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1F40F" w14:textId="77777777" w:rsidR="00995DA1" w:rsidRDefault="00995DA1">
      <w:pPr>
        <w:rPr>
          <w:rFonts w:hint="eastAsia"/>
        </w:rPr>
      </w:pPr>
      <w:r>
        <w:rPr>
          <w:color w:val="000000"/>
        </w:rPr>
        <w:separator/>
      </w:r>
    </w:p>
  </w:footnote>
  <w:footnote w:type="continuationSeparator" w:id="0">
    <w:p w14:paraId="5D594C11" w14:textId="77777777" w:rsidR="00995DA1" w:rsidRDefault="00995DA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6FFE"/>
    <w:multiLevelType w:val="hybridMultilevel"/>
    <w:tmpl w:val="46384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04"/>
    <w:rsid w:val="00080281"/>
    <w:rsid w:val="000D32CD"/>
    <w:rsid w:val="000E5D14"/>
    <w:rsid w:val="00114979"/>
    <w:rsid w:val="00177FCB"/>
    <w:rsid w:val="002C5F79"/>
    <w:rsid w:val="00390CBE"/>
    <w:rsid w:val="003B63F9"/>
    <w:rsid w:val="003D05E7"/>
    <w:rsid w:val="00401578"/>
    <w:rsid w:val="004D42C8"/>
    <w:rsid w:val="005D0DE7"/>
    <w:rsid w:val="006A1888"/>
    <w:rsid w:val="006F16F5"/>
    <w:rsid w:val="006F4B23"/>
    <w:rsid w:val="00730DCA"/>
    <w:rsid w:val="00761758"/>
    <w:rsid w:val="00793A18"/>
    <w:rsid w:val="007C1094"/>
    <w:rsid w:val="007D1A9B"/>
    <w:rsid w:val="007E6895"/>
    <w:rsid w:val="007E6ADE"/>
    <w:rsid w:val="008035BA"/>
    <w:rsid w:val="008770E1"/>
    <w:rsid w:val="00901C04"/>
    <w:rsid w:val="00953276"/>
    <w:rsid w:val="00995DA1"/>
    <w:rsid w:val="009B1FAC"/>
    <w:rsid w:val="00A26C40"/>
    <w:rsid w:val="00A45769"/>
    <w:rsid w:val="00A76F2F"/>
    <w:rsid w:val="00AC7E3C"/>
    <w:rsid w:val="00B04C63"/>
    <w:rsid w:val="00C67314"/>
    <w:rsid w:val="00CA0439"/>
    <w:rsid w:val="00E64B24"/>
    <w:rsid w:val="00F233E5"/>
    <w:rsid w:val="00F9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uiPriority w:val="99"/>
    <w:unhideWhenUsed/>
    <w:rsid w:val="007C1094"/>
    <w:rPr>
      <w:color w:val="0000FF"/>
      <w:u w:val="single"/>
    </w:rPr>
  </w:style>
  <w:style w:type="paragraph" w:styleId="Listenabsatz">
    <w:name w:val="List Paragraph"/>
    <w:basedOn w:val="Standard"/>
    <w:uiPriority w:val="34"/>
    <w:qFormat/>
    <w:rsid w:val="007C1094"/>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paragraph" w:styleId="Sprechblasentext">
    <w:name w:val="Balloon Text"/>
    <w:basedOn w:val="Standard"/>
    <w:link w:val="SprechblasentextZchn"/>
    <w:uiPriority w:val="99"/>
    <w:semiHidden/>
    <w:unhideWhenUsed/>
    <w:rsid w:val="0095327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5327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uiPriority w:val="99"/>
    <w:unhideWhenUsed/>
    <w:rsid w:val="007C1094"/>
    <w:rPr>
      <w:color w:val="0000FF"/>
      <w:u w:val="single"/>
    </w:rPr>
  </w:style>
  <w:style w:type="paragraph" w:styleId="Listenabsatz">
    <w:name w:val="List Paragraph"/>
    <w:basedOn w:val="Standard"/>
    <w:uiPriority w:val="34"/>
    <w:qFormat/>
    <w:rsid w:val="007C1094"/>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paragraph" w:styleId="Sprechblasentext">
    <w:name w:val="Balloon Text"/>
    <w:basedOn w:val="Standard"/>
    <w:link w:val="SprechblasentextZchn"/>
    <w:uiPriority w:val="99"/>
    <w:semiHidden/>
    <w:unhideWhenUsed/>
    <w:rsid w:val="0095327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5327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b.de/positionen/stellungnahmen/stellungnahme/news/21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pg-journal.de/regionen/global/artikel/die-pandemie-profiteure-4454/" TargetMode="External"/><Relationship Id="rId4" Type="http://schemas.openxmlformats.org/officeDocument/2006/relationships/settings" Target="settings.xml"/><Relationship Id="rId9" Type="http://schemas.openxmlformats.org/officeDocument/2006/relationships/hyperlink" Target="https://mpra.ub.uni-muenchen.de/28812/1/MPRA_paper_2881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Brosius</dc:creator>
  <cp:lastModifiedBy>Admin</cp:lastModifiedBy>
  <cp:revision>2</cp:revision>
  <cp:lastPrinted>2022-08-22T08:25:00Z</cp:lastPrinted>
  <dcterms:created xsi:type="dcterms:W3CDTF">2022-09-10T09:45:00Z</dcterms:created>
  <dcterms:modified xsi:type="dcterms:W3CDTF">2022-09-10T09:45:00Z</dcterms:modified>
</cp:coreProperties>
</file>